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Средства обучения и воспитания</w:t>
        <w:br/>
        <w:t>по учебному предмету Русский язык</w:t>
      </w:r>
    </w:p>
    <w:tbl>
      <w:tblPr>
        <w:tblOverlap w:val="never"/>
        <w:jc w:val="center"/>
        <w:tblLayout w:type="fixed"/>
      </w:tblPr>
      <w:tblGrid>
        <w:gridCol w:w="763"/>
        <w:gridCol w:w="6494"/>
        <w:gridCol w:w="3230"/>
      </w:tblGrid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 п./п.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Количество (шт.)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Стенд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Мультимедиапроектор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Экран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Ноутбук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Колонки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Портреты русских писателей и поэтов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 + в цифровом носителе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Сборник таблиц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29 (+в цифровом носителе)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Тематические презентации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35папок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Книги для внеклассного чтения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Методческие пособия для учителей русского языка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Сборник диктантов и изложений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Сборник контрольных работ по русскому языку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Сборник правил (фонетика, лексика, морфология, синтаксис, пунктуация)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Пособия по подготовке к ОГЭ и ЕГЭ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Аудиозаписи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23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Тематические папки, тесты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75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134" w:right="967" w:bottom="1134" w:left="445" w:header="706" w:footer="70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5">
    <w:name w:val="Друго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120" w:line="379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4">
    <w:name w:val="Другое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school</dc:creator>
  <cp:keywords/>
</cp:coreProperties>
</file>